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spacing w:after="0" w:line="240" w:lineRule="auto"/>
        <w:jc w:val="center"/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  <w:lang w:val="ru-RU"/>
        </w:rPr>
        <w:t xml:space="preserve">Нижнеабдулловский </w:t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 сельский исполнительный комитет</w:t>
      </w:r>
    </w:p>
    <w:p>
      <w:pPr>
        <w:suppressAutoHyphens/>
        <w:spacing w:after="0" w:line="240" w:lineRule="auto"/>
        <w:jc w:val="center"/>
        <w:rPr>
          <w:rFonts w:ascii="Arial" w:hAnsi="Arial" w:eastAsia="Times New Roman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 xml:space="preserve">Альметьевского муниципального района </w:t>
      </w:r>
    </w:p>
    <w:p>
      <w:pPr>
        <w:suppressAutoHyphens/>
        <w:spacing w:after="0" w:line="240" w:lineRule="auto"/>
        <w:jc w:val="center"/>
        <w:rPr>
          <w:rFonts w:ascii="Arial" w:hAnsi="Arial" w:eastAsia="Times New Roman" w:cs="Arial"/>
          <w:b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>Республики Татарстан</w:t>
      </w:r>
    </w:p>
    <w:p>
      <w:pPr>
        <w:suppressAutoHyphens/>
        <w:spacing w:after="0" w:line="240" w:lineRule="auto"/>
        <w:jc w:val="center"/>
        <w:rPr>
          <w:rFonts w:ascii="Arial" w:hAnsi="Arial" w:eastAsia="Times New Roman" w:cs="Arial"/>
          <w:color w:val="auto"/>
          <w:sz w:val="24"/>
          <w:szCs w:val="24"/>
        </w:rPr>
      </w:pPr>
    </w:p>
    <w:p>
      <w:pPr>
        <w:suppressAutoHyphens/>
        <w:spacing w:after="0" w:line="240" w:lineRule="auto"/>
        <w:jc w:val="center"/>
        <w:rPr>
          <w:rFonts w:ascii="Arial" w:hAnsi="Arial" w:eastAsia="Times New Roman" w:cs="Arial"/>
          <w:color w:val="auto"/>
          <w:sz w:val="24"/>
          <w:szCs w:val="24"/>
          <w:lang w:val="ru-RU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>ПОСТАНОВЛЕНИЕ №</w:t>
      </w:r>
      <w:r>
        <w:rPr>
          <w:rFonts w:ascii="Arial" w:hAnsi="Arial" w:eastAsia="Times New Roman" w:cs="Arial"/>
          <w:color w:val="auto"/>
          <w:sz w:val="24"/>
          <w:szCs w:val="24"/>
          <w:lang w:val="ru-RU"/>
        </w:rPr>
        <w:t xml:space="preserve"> 5</w:t>
      </w:r>
    </w:p>
    <w:p>
      <w:pPr>
        <w:suppressAutoHyphens/>
        <w:spacing w:after="0" w:line="240" w:lineRule="auto"/>
        <w:jc w:val="center"/>
        <w:rPr>
          <w:rFonts w:ascii="Arial" w:hAnsi="Arial" w:eastAsia="Times New Roman" w:cs="Arial"/>
          <w:color w:val="auto"/>
          <w:sz w:val="24"/>
          <w:szCs w:val="24"/>
        </w:rPr>
      </w:pPr>
    </w:p>
    <w:p>
      <w:pPr>
        <w:suppressAutoHyphens/>
        <w:spacing w:after="0" w:line="240" w:lineRule="auto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eastAsia="Times New Roman" w:cs="Arial"/>
          <w:color w:val="auto"/>
          <w:sz w:val="24"/>
          <w:szCs w:val="24"/>
        </w:rPr>
        <w:t>«</w:t>
      </w:r>
      <w:r>
        <w:rPr>
          <w:rFonts w:ascii="Arial" w:hAnsi="Arial" w:eastAsia="Times New Roman" w:cs="Arial"/>
          <w:color w:val="auto"/>
          <w:sz w:val="24"/>
          <w:szCs w:val="24"/>
          <w:lang w:val="ru-RU"/>
        </w:rPr>
        <w:t>29</w:t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» </w:t>
      </w:r>
      <w:r>
        <w:rPr>
          <w:rFonts w:ascii="Arial" w:hAnsi="Arial" w:eastAsia="Times New Roman" w:cs="Arial"/>
          <w:color w:val="auto"/>
          <w:sz w:val="24"/>
          <w:szCs w:val="24"/>
          <w:lang w:val="ru-RU"/>
        </w:rPr>
        <w:t xml:space="preserve">июля  </w:t>
      </w:r>
      <w:r>
        <w:rPr>
          <w:rFonts w:ascii="Arial" w:hAnsi="Arial" w:eastAsia="Times New Roman" w:cs="Arial"/>
          <w:color w:val="auto"/>
          <w:sz w:val="24"/>
          <w:szCs w:val="24"/>
        </w:rPr>
        <w:t xml:space="preserve">2020 года  </w:t>
      </w:r>
    </w:p>
    <w:p>
      <w:pPr>
        <w:tabs>
          <w:tab w:val="left" w:pos="4820"/>
        </w:tabs>
        <w:spacing w:after="0" w:line="240" w:lineRule="auto"/>
        <w:ind w:right="4535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>
      <w:pPr>
        <w:tabs>
          <w:tab w:val="left" w:pos="5387"/>
          <w:tab w:val="left" w:pos="5670"/>
        </w:tabs>
        <w:spacing w:after="0" w:line="240" w:lineRule="auto"/>
        <w:ind w:right="4535"/>
        <w:jc w:val="both"/>
        <w:rPr>
          <w:rFonts w:ascii="Arial" w:hAnsi="Arial" w:eastAsia="Calibri" w:cs="Arial"/>
          <w:color w:val="auto"/>
          <w:sz w:val="24"/>
          <w:szCs w:val="24"/>
        </w:rPr>
      </w:pPr>
    </w:p>
    <w:p>
      <w:pPr>
        <w:tabs>
          <w:tab w:val="left" w:pos="5387"/>
          <w:tab w:val="left" w:pos="5670"/>
        </w:tabs>
        <w:spacing w:after="0" w:line="240" w:lineRule="auto"/>
        <w:ind w:right="4109"/>
        <w:jc w:val="both"/>
        <w:rPr>
          <w:rFonts w:ascii="Arial" w:hAnsi="Arial" w:eastAsia="Calibri" w:cs="Arial"/>
          <w:color w:val="auto"/>
          <w:sz w:val="24"/>
          <w:szCs w:val="24"/>
        </w:rPr>
      </w:pPr>
      <w:r>
        <w:rPr>
          <w:rFonts w:ascii="Arial" w:hAnsi="Arial" w:eastAsia="Calibri" w:cs="Arial"/>
          <w:color w:val="auto"/>
          <w:sz w:val="24"/>
          <w:szCs w:val="24"/>
        </w:rPr>
        <w:t xml:space="preserve">Об утверждении Перечня налоговых расходов </w:t>
      </w:r>
      <w:r>
        <w:rPr>
          <w:rFonts w:ascii="Arial" w:hAnsi="Arial" w:eastAsia="Calibri" w:cs="Arial"/>
          <w:color w:val="auto"/>
          <w:sz w:val="24"/>
          <w:szCs w:val="24"/>
          <w:lang w:val="ru-RU"/>
        </w:rPr>
        <w:t>Нижнеабдулловского</w:t>
      </w:r>
      <w:r>
        <w:rPr>
          <w:rFonts w:ascii="Arial" w:hAnsi="Arial" w:eastAsia="Calibri" w:cs="Arial"/>
          <w:color w:val="auto"/>
          <w:sz w:val="24"/>
          <w:szCs w:val="24"/>
        </w:rPr>
        <w:t xml:space="preserve"> сельского поселения </w:t>
      </w:r>
      <w:r>
        <w:rPr>
          <w:rFonts w:ascii="Arial" w:hAnsi="Arial" w:eastAsia="Times New Roman" w:cs="Arial"/>
          <w:color w:val="auto"/>
          <w:sz w:val="24"/>
          <w:szCs w:val="24"/>
        </w:rPr>
        <w:t>Альметьевского муниципального района Республики Татарстан</w:t>
      </w:r>
      <w:r>
        <w:rPr>
          <w:rFonts w:ascii="Arial" w:hAnsi="Arial" w:eastAsia="Calibri" w:cs="Arial"/>
          <w:color w:val="auto"/>
          <w:sz w:val="24"/>
          <w:szCs w:val="24"/>
        </w:rPr>
        <w:t xml:space="preserve"> </w:t>
      </w:r>
    </w:p>
    <w:p>
      <w:pPr>
        <w:spacing w:after="0" w:line="240" w:lineRule="auto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ascii="Arial" w:hAnsi="Arial" w:cs="Arial"/>
          <w:color w:val="auto"/>
          <w:sz w:val="24"/>
          <w:szCs w:val="24"/>
          <w:highlight w:val="none"/>
        </w:rPr>
      </w:pPr>
      <w:r>
        <w:rPr>
          <w:rFonts w:ascii="Arial" w:hAnsi="Arial" w:cs="Arial"/>
          <w:color w:val="auto"/>
          <w:sz w:val="24"/>
          <w:szCs w:val="24"/>
        </w:rPr>
        <w:t xml:space="preserve">В соответствии с Порядком формирования перечня налоговых расходов и проведения оценки налоговых расходов </w:t>
      </w:r>
      <w:r>
        <w:rPr>
          <w:rFonts w:ascii="Arial" w:hAnsi="Arial" w:eastAsia="Calibri" w:cs="Arial"/>
          <w:color w:val="auto"/>
          <w:sz w:val="24"/>
          <w:szCs w:val="24"/>
          <w:lang w:val="ru-RU"/>
        </w:rPr>
        <w:t>Нижнеабдулловского</w:t>
      </w:r>
      <w:r>
        <w:rPr>
          <w:rFonts w:ascii="Arial" w:hAnsi="Arial" w:eastAsia="Calibri" w:cs="Arial"/>
          <w:color w:val="auto"/>
          <w:sz w:val="24"/>
          <w:szCs w:val="24"/>
        </w:rPr>
        <w:t xml:space="preserve"> сельского поселения</w:t>
      </w:r>
      <w:r>
        <w:rPr>
          <w:rFonts w:ascii="Arial" w:hAnsi="Arial" w:cs="Arial"/>
          <w:color w:val="auto"/>
          <w:sz w:val="24"/>
          <w:szCs w:val="24"/>
        </w:rPr>
        <w:t xml:space="preserve"> Альметьевского муниципального района Республики Татарстан, утверждённого постановлением </w:t>
      </w:r>
      <w:r>
        <w:rPr>
          <w:rFonts w:ascii="Arial" w:hAnsi="Arial" w:cs="Arial"/>
          <w:color w:val="auto"/>
          <w:sz w:val="24"/>
          <w:szCs w:val="24"/>
          <w:lang w:val="ru-RU"/>
        </w:rPr>
        <w:t>Нижнеабдулловского</w:t>
      </w:r>
      <w:r>
        <w:rPr>
          <w:rFonts w:ascii="Arial" w:hAnsi="Arial" w:cs="Arial"/>
          <w:color w:val="auto"/>
          <w:sz w:val="24"/>
          <w:szCs w:val="24"/>
        </w:rPr>
        <w:t xml:space="preserve"> сельского исполнительного комитета </w:t>
      </w:r>
      <w:r>
        <w:rPr>
          <w:rFonts w:ascii="Arial" w:hAnsi="Arial" w:cs="Arial"/>
          <w:color w:val="auto"/>
          <w:sz w:val="24"/>
          <w:szCs w:val="24"/>
          <w:highlight w:val="none"/>
        </w:rPr>
        <w:t xml:space="preserve">от 14 мая 2020 года № 3, </w:t>
      </w:r>
    </w:p>
    <w:p>
      <w:pPr>
        <w:spacing w:after="0" w:line="240" w:lineRule="auto"/>
        <w:ind w:firstLine="708"/>
        <w:jc w:val="both"/>
        <w:rPr>
          <w:rFonts w:ascii="Arial" w:hAnsi="Arial" w:cs="Arial"/>
          <w:color w:val="auto"/>
          <w:sz w:val="24"/>
          <w:szCs w:val="24"/>
          <w:highlight w:val="none"/>
        </w:rPr>
      </w:pPr>
    </w:p>
    <w:p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  <w:highlight w:val="none"/>
        </w:rPr>
      </w:pPr>
      <w:r>
        <w:rPr>
          <w:rFonts w:ascii="Arial" w:hAnsi="Arial" w:cs="Arial"/>
          <w:color w:val="auto"/>
          <w:sz w:val="24"/>
          <w:szCs w:val="24"/>
          <w:highlight w:val="none"/>
          <w:lang w:val="ru-RU"/>
        </w:rPr>
        <w:t>Нижнеабдулловский</w:t>
      </w:r>
      <w:r>
        <w:rPr>
          <w:rFonts w:ascii="Arial" w:hAnsi="Arial" w:cs="Arial"/>
          <w:color w:val="auto"/>
          <w:sz w:val="24"/>
          <w:szCs w:val="24"/>
          <w:highlight w:val="none"/>
        </w:rPr>
        <w:t xml:space="preserve"> сельский исполнительный комитет ПОСТАНОВЛЯЕТ:</w:t>
      </w:r>
    </w:p>
    <w:p>
      <w:pPr>
        <w:spacing w:after="0" w:line="240" w:lineRule="auto"/>
        <w:ind w:firstLine="708"/>
        <w:jc w:val="both"/>
        <w:rPr>
          <w:rFonts w:ascii="Arial" w:hAnsi="Arial" w:cs="Arial"/>
          <w:color w:val="auto"/>
          <w:sz w:val="24"/>
          <w:szCs w:val="24"/>
          <w:highlight w:val="none"/>
        </w:rPr>
      </w:pPr>
    </w:p>
    <w:p>
      <w:pPr>
        <w:pStyle w:val="13"/>
        <w:ind w:firstLine="708"/>
        <w:jc w:val="both"/>
        <w:rPr>
          <w:rFonts w:ascii="Arial" w:hAnsi="Arial" w:cs="Arial"/>
          <w:color w:val="auto"/>
          <w:sz w:val="24"/>
          <w:szCs w:val="24"/>
          <w:highlight w:val="none"/>
        </w:rPr>
      </w:pPr>
      <w:r>
        <w:rPr>
          <w:rFonts w:ascii="Arial" w:hAnsi="Arial" w:cs="Arial"/>
          <w:color w:val="auto"/>
          <w:sz w:val="24"/>
          <w:szCs w:val="24"/>
          <w:highlight w:val="none"/>
        </w:rPr>
        <w:t xml:space="preserve"> 1. Утвердить Перечень налоговых расходов </w:t>
      </w:r>
      <w:r>
        <w:rPr>
          <w:rFonts w:ascii="Arial" w:hAnsi="Arial" w:eastAsia="Calibri" w:cs="Arial"/>
          <w:color w:val="auto"/>
          <w:sz w:val="24"/>
          <w:szCs w:val="24"/>
          <w:highlight w:val="none"/>
          <w:lang w:val="ru-RU"/>
        </w:rPr>
        <w:t>Нижнеабдулловского</w:t>
      </w:r>
      <w:r>
        <w:rPr>
          <w:rFonts w:ascii="Arial" w:hAnsi="Arial" w:eastAsia="Calibri" w:cs="Arial"/>
          <w:color w:val="auto"/>
          <w:sz w:val="24"/>
          <w:szCs w:val="24"/>
          <w:highlight w:val="none"/>
        </w:rPr>
        <w:t xml:space="preserve"> сельского поселения</w:t>
      </w:r>
      <w:r>
        <w:rPr>
          <w:rFonts w:ascii="Arial" w:hAnsi="Arial" w:cs="Arial"/>
          <w:color w:val="auto"/>
          <w:sz w:val="24"/>
          <w:szCs w:val="24"/>
          <w:highlight w:val="none"/>
        </w:rPr>
        <w:t xml:space="preserve"> Альметьевского муниципального района Республики Татарстан</w:t>
      </w:r>
      <w:r>
        <w:rPr>
          <w:rFonts w:ascii="Arial" w:hAnsi="Arial" w:eastAsia="Calibri" w:cs="Arial"/>
          <w:color w:val="auto"/>
          <w:sz w:val="24"/>
          <w:szCs w:val="24"/>
          <w:highlight w:val="none"/>
          <w:lang w:eastAsia="en-US"/>
        </w:rPr>
        <w:t xml:space="preserve"> </w:t>
      </w:r>
      <w:r>
        <w:rPr>
          <w:rFonts w:ascii="Arial" w:hAnsi="Arial" w:cs="Arial"/>
          <w:color w:val="auto"/>
          <w:sz w:val="24"/>
          <w:szCs w:val="24"/>
          <w:highlight w:val="none"/>
        </w:rPr>
        <w:t>(Приложение № 1)</w:t>
      </w:r>
      <w:r>
        <w:rPr>
          <w:rFonts w:ascii="Arial" w:hAnsi="Arial" w:cs="Arial"/>
          <w:i/>
          <w:color w:val="auto"/>
          <w:sz w:val="24"/>
          <w:szCs w:val="24"/>
          <w:highlight w:val="none"/>
        </w:rPr>
        <w:t xml:space="preserve">. 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  <w:highlight w:val="none"/>
        </w:rPr>
      </w:pPr>
      <w:r>
        <w:rPr>
          <w:rFonts w:ascii="Arial" w:hAnsi="Arial" w:cs="Arial"/>
          <w:color w:val="auto"/>
          <w:sz w:val="24"/>
          <w:szCs w:val="24"/>
          <w:highlight w:val="none"/>
        </w:rPr>
        <w:t xml:space="preserve">2. Обнародовать настоящее постановление на специальных информационных стендах, расположенных на территории населенных пунктов: Республика Татарстан, Альметьевский район, </w:t>
      </w:r>
      <w:r>
        <w:rPr>
          <w:rFonts w:ascii="Arial" w:hAnsi="Arial" w:eastAsia="Calibri" w:cs="Arial"/>
          <w:color w:val="auto"/>
          <w:sz w:val="24"/>
          <w:szCs w:val="24"/>
          <w:highlight w:val="none"/>
          <w:lang w:eastAsia="en-US"/>
        </w:rPr>
        <w:t xml:space="preserve">с. </w:t>
      </w:r>
      <w:r>
        <w:rPr>
          <w:rFonts w:ascii="Arial" w:hAnsi="Arial" w:eastAsia="Calibri" w:cs="Arial"/>
          <w:color w:val="auto"/>
          <w:sz w:val="24"/>
          <w:szCs w:val="24"/>
          <w:highlight w:val="none"/>
          <w:lang w:val="ru-RU" w:eastAsia="en-US"/>
        </w:rPr>
        <w:t>Нижнее Абдулово</w:t>
      </w:r>
      <w:r>
        <w:rPr>
          <w:rFonts w:ascii="Arial" w:hAnsi="Arial" w:eastAsia="Calibri" w:cs="Arial"/>
          <w:color w:val="auto"/>
          <w:sz w:val="24"/>
          <w:szCs w:val="24"/>
          <w:highlight w:val="none"/>
          <w:lang w:eastAsia="en-US"/>
        </w:rPr>
        <w:t xml:space="preserve">, ул. </w:t>
      </w:r>
      <w:r>
        <w:rPr>
          <w:rFonts w:ascii="Arial" w:hAnsi="Arial" w:eastAsia="Calibri" w:cs="Arial"/>
          <w:color w:val="auto"/>
          <w:sz w:val="24"/>
          <w:szCs w:val="24"/>
          <w:highlight w:val="none"/>
          <w:lang w:val="ru-RU" w:eastAsia="en-US"/>
        </w:rPr>
        <w:t>Ленина</w:t>
      </w:r>
      <w:r>
        <w:rPr>
          <w:rFonts w:ascii="Arial" w:hAnsi="Arial" w:eastAsia="Calibri" w:cs="Arial"/>
          <w:color w:val="auto"/>
          <w:sz w:val="24"/>
          <w:szCs w:val="24"/>
          <w:highlight w:val="none"/>
          <w:lang w:eastAsia="en-US"/>
        </w:rPr>
        <w:t>, д.</w:t>
      </w:r>
      <w:r>
        <w:rPr>
          <w:rFonts w:ascii="Arial" w:hAnsi="Arial" w:eastAsia="Calibri" w:cs="Arial"/>
          <w:color w:val="auto"/>
          <w:sz w:val="24"/>
          <w:szCs w:val="24"/>
          <w:highlight w:val="none"/>
          <w:lang w:val="ru-RU" w:eastAsia="en-US"/>
        </w:rPr>
        <w:t>92; д.Кзыл Кеч, ул.Кзыл Кеч, дом 12</w:t>
      </w:r>
      <w:r>
        <w:rPr>
          <w:rFonts w:ascii="Arial" w:hAnsi="Arial" w:cs="Arial"/>
          <w:color w:val="auto"/>
          <w:sz w:val="24"/>
          <w:szCs w:val="24"/>
          <w:highlight w:val="none"/>
        </w:rPr>
        <w:t xml:space="preserve"> и разместить на сайте Альметьевского муниципального района.</w:t>
      </w:r>
    </w:p>
    <w:p>
      <w:pPr>
        <w:pStyle w:val="2"/>
        <w:spacing w:before="0" w:line="240" w:lineRule="auto"/>
        <w:ind w:firstLine="709"/>
        <w:jc w:val="both"/>
        <w:rPr>
          <w:rFonts w:ascii="Arial" w:hAnsi="Arial" w:cs="Arial"/>
          <w:b w:val="0"/>
          <w:color w:val="auto"/>
          <w:sz w:val="24"/>
          <w:szCs w:val="24"/>
          <w:highlight w:val="none"/>
        </w:rPr>
      </w:pPr>
      <w:r>
        <w:rPr>
          <w:rFonts w:ascii="Arial" w:hAnsi="Arial" w:cs="Arial"/>
          <w:b w:val="0"/>
          <w:color w:val="auto"/>
          <w:sz w:val="24"/>
          <w:szCs w:val="24"/>
          <w:highlight w:val="none"/>
        </w:rPr>
        <w:t>3. Настоящее постановление вступает в силу после его официального опубликования (обнародования).</w:t>
      </w:r>
    </w:p>
    <w:p>
      <w:pPr>
        <w:pStyle w:val="2"/>
        <w:spacing w:before="0" w:line="240" w:lineRule="auto"/>
        <w:ind w:firstLine="709"/>
        <w:jc w:val="both"/>
        <w:rPr>
          <w:rFonts w:ascii="Arial" w:hAnsi="Arial" w:cs="Arial"/>
          <w:b w:val="0"/>
          <w:color w:val="auto"/>
          <w:sz w:val="24"/>
          <w:szCs w:val="24"/>
          <w:highlight w:val="none"/>
        </w:rPr>
      </w:pPr>
      <w:r>
        <w:rPr>
          <w:rFonts w:ascii="Arial" w:hAnsi="Arial" w:cs="Arial"/>
          <w:b w:val="0"/>
          <w:color w:val="auto"/>
          <w:sz w:val="24"/>
          <w:szCs w:val="24"/>
          <w:highlight w:val="none"/>
        </w:rPr>
        <w:t>4. Контроль за исполнением настоящего постановления оставляю                за собой.</w:t>
      </w:r>
    </w:p>
    <w:p>
      <w:pPr>
        <w:pStyle w:val="13"/>
        <w:ind w:right="-2"/>
        <w:rPr>
          <w:rFonts w:ascii="Arial" w:hAnsi="Arial" w:cs="Arial"/>
          <w:bCs/>
          <w:color w:val="auto"/>
          <w:sz w:val="24"/>
          <w:szCs w:val="24"/>
          <w:highlight w:val="none"/>
        </w:rPr>
      </w:pPr>
    </w:p>
    <w:p>
      <w:pPr>
        <w:pStyle w:val="13"/>
        <w:ind w:right="-2"/>
        <w:rPr>
          <w:rFonts w:ascii="Arial" w:hAnsi="Arial" w:cs="Arial"/>
          <w:bCs/>
          <w:color w:val="auto"/>
          <w:sz w:val="24"/>
          <w:szCs w:val="24"/>
          <w:highlight w:val="none"/>
        </w:rPr>
      </w:pPr>
    </w:p>
    <w:p>
      <w:pPr>
        <w:pStyle w:val="13"/>
        <w:ind w:right="-2"/>
        <w:rPr>
          <w:rFonts w:ascii="Arial" w:hAnsi="Arial" w:cs="Arial"/>
          <w:bCs/>
          <w:color w:val="auto"/>
          <w:sz w:val="24"/>
          <w:szCs w:val="24"/>
          <w:highlight w:val="none"/>
          <w:lang w:val="ru-RU"/>
        </w:rPr>
      </w:pPr>
      <w:r>
        <w:rPr>
          <w:rFonts w:ascii="Arial" w:hAnsi="Arial" w:cs="Arial"/>
          <w:bCs/>
          <w:color w:val="auto"/>
          <w:sz w:val="24"/>
          <w:szCs w:val="24"/>
          <w:highlight w:val="none"/>
        </w:rPr>
        <w:t xml:space="preserve">Руководитель </w:t>
      </w:r>
      <w:r>
        <w:rPr>
          <w:rFonts w:ascii="Arial" w:hAnsi="Arial" w:eastAsia="Calibri" w:cs="Arial"/>
          <w:color w:val="auto"/>
          <w:sz w:val="24"/>
          <w:szCs w:val="24"/>
          <w:highlight w:val="none"/>
          <w:lang w:val="ru-RU"/>
        </w:rPr>
        <w:t>Нижнеабдулловского</w:t>
      </w:r>
    </w:p>
    <w:p>
      <w:pPr>
        <w:pStyle w:val="13"/>
        <w:ind w:right="-2"/>
        <w:rPr>
          <w:rFonts w:ascii="Arial" w:hAnsi="Arial" w:cs="Arial"/>
          <w:bCs/>
          <w:color w:val="auto"/>
          <w:sz w:val="24"/>
          <w:szCs w:val="24"/>
          <w:highlight w:val="none"/>
          <w:lang w:val="ru-RU"/>
        </w:rPr>
        <w:sectPr>
          <w:headerReference r:id="rId4" w:type="first"/>
          <w:headerReference r:id="rId3" w:type="default"/>
          <w:pgSz w:w="11906" w:h="16838"/>
          <w:pgMar w:top="1134" w:right="1134" w:bottom="1134" w:left="1701" w:header="567" w:footer="567" w:gutter="0"/>
          <w:pgNumType w:start="0"/>
          <w:cols w:space="708" w:num="1"/>
          <w:titlePg/>
          <w:docGrid w:linePitch="360" w:charSpace="0"/>
        </w:sectPr>
      </w:pPr>
      <w:r>
        <w:rPr>
          <w:rFonts w:ascii="Arial" w:hAnsi="Arial" w:cs="Arial"/>
          <w:bCs/>
          <w:color w:val="auto"/>
          <w:sz w:val="24"/>
          <w:szCs w:val="24"/>
          <w:highlight w:val="none"/>
        </w:rPr>
        <w:t xml:space="preserve">сельского исполнительного комитета                                           </w:t>
      </w:r>
      <w:r>
        <w:rPr>
          <w:rFonts w:ascii="Arial" w:hAnsi="Arial" w:cs="Arial"/>
          <w:bCs/>
          <w:color w:val="auto"/>
          <w:sz w:val="24"/>
          <w:szCs w:val="24"/>
          <w:highlight w:val="none"/>
          <w:lang w:val="ru-RU"/>
        </w:rPr>
        <w:t>Р.Р.Юнусов</w:t>
      </w:r>
    </w:p>
    <w:p>
      <w:pPr>
        <w:tabs>
          <w:tab w:val="left" w:pos="3828"/>
        </w:tabs>
        <w:spacing w:after="0" w:line="240" w:lineRule="auto"/>
        <w:ind w:left="4111" w:firstLine="5387"/>
        <w:rPr>
          <w:rFonts w:ascii="Arial" w:hAnsi="Arial" w:cs="Arial"/>
          <w:color w:val="auto"/>
          <w:sz w:val="24"/>
          <w:szCs w:val="24"/>
          <w:highlight w:val="none"/>
        </w:rPr>
      </w:pPr>
      <w:r>
        <w:rPr>
          <w:rFonts w:ascii="Arial" w:hAnsi="Arial" w:cs="Arial"/>
          <w:color w:val="auto"/>
          <w:sz w:val="24"/>
          <w:szCs w:val="24"/>
          <w:highlight w:val="none"/>
        </w:rPr>
        <w:t>Приложение №1</w:t>
      </w:r>
    </w:p>
    <w:p>
      <w:pPr>
        <w:tabs>
          <w:tab w:val="left" w:pos="3828"/>
        </w:tabs>
        <w:spacing w:after="0" w:line="240" w:lineRule="auto"/>
        <w:ind w:left="4111" w:firstLine="5387"/>
        <w:rPr>
          <w:rFonts w:ascii="Arial" w:hAnsi="Arial" w:cs="Arial"/>
          <w:color w:val="auto"/>
          <w:sz w:val="24"/>
          <w:szCs w:val="24"/>
          <w:highlight w:val="none"/>
        </w:rPr>
      </w:pPr>
      <w:r>
        <w:rPr>
          <w:rFonts w:ascii="Arial" w:hAnsi="Arial" w:cs="Arial"/>
          <w:color w:val="auto"/>
          <w:sz w:val="24"/>
          <w:szCs w:val="24"/>
          <w:highlight w:val="none"/>
        </w:rPr>
        <w:t xml:space="preserve">УТВЕРЖДЕН </w:t>
      </w:r>
    </w:p>
    <w:p>
      <w:pPr>
        <w:tabs>
          <w:tab w:val="left" w:pos="3828"/>
        </w:tabs>
        <w:spacing w:after="0" w:line="240" w:lineRule="auto"/>
        <w:ind w:left="9498"/>
        <w:rPr>
          <w:rFonts w:ascii="Arial" w:hAnsi="Arial" w:cs="Arial"/>
          <w:color w:val="auto"/>
          <w:sz w:val="24"/>
          <w:szCs w:val="24"/>
          <w:highlight w:val="none"/>
        </w:rPr>
      </w:pPr>
      <w:r>
        <w:rPr>
          <w:rFonts w:ascii="Arial" w:hAnsi="Arial" w:cs="Arial"/>
          <w:color w:val="auto"/>
          <w:sz w:val="24"/>
          <w:szCs w:val="24"/>
          <w:highlight w:val="none"/>
        </w:rPr>
        <w:t xml:space="preserve">постановлением </w:t>
      </w:r>
      <w:r>
        <w:rPr>
          <w:rFonts w:ascii="Arial" w:hAnsi="Arial" w:cs="Arial"/>
          <w:color w:val="auto"/>
          <w:sz w:val="24"/>
          <w:szCs w:val="24"/>
          <w:highlight w:val="none"/>
          <w:lang w:val="ru-RU"/>
        </w:rPr>
        <w:t>Нижнеабдулловского</w:t>
      </w:r>
      <w:r>
        <w:rPr>
          <w:rFonts w:ascii="Arial" w:hAnsi="Arial" w:cs="Arial"/>
          <w:color w:val="auto"/>
          <w:sz w:val="24"/>
          <w:szCs w:val="24"/>
          <w:highlight w:val="none"/>
        </w:rPr>
        <w:t xml:space="preserve"> сельского исполнительного комитета </w:t>
      </w:r>
    </w:p>
    <w:p>
      <w:pPr>
        <w:tabs>
          <w:tab w:val="left" w:pos="3828"/>
        </w:tabs>
        <w:spacing w:after="0" w:line="240" w:lineRule="auto"/>
        <w:ind w:left="4111" w:firstLine="5387"/>
        <w:rPr>
          <w:rFonts w:ascii="Arial" w:hAnsi="Arial" w:cs="Arial"/>
          <w:color w:val="auto"/>
          <w:sz w:val="24"/>
          <w:szCs w:val="24"/>
          <w:highlight w:val="none"/>
        </w:rPr>
      </w:pPr>
      <w:r>
        <w:rPr>
          <w:rFonts w:ascii="Arial" w:hAnsi="Arial" w:cs="Arial"/>
          <w:color w:val="auto"/>
          <w:sz w:val="24"/>
          <w:szCs w:val="24"/>
          <w:highlight w:val="none"/>
        </w:rPr>
        <w:t>от «</w:t>
      </w:r>
      <w:r>
        <w:rPr>
          <w:rFonts w:ascii="Arial" w:hAnsi="Arial" w:cs="Arial"/>
          <w:color w:val="auto"/>
          <w:sz w:val="24"/>
          <w:szCs w:val="24"/>
          <w:highlight w:val="none"/>
          <w:lang w:val="ru-RU"/>
        </w:rPr>
        <w:t>29</w:t>
      </w:r>
      <w:r>
        <w:rPr>
          <w:rFonts w:ascii="Arial" w:hAnsi="Arial" w:cs="Arial"/>
          <w:color w:val="auto"/>
          <w:sz w:val="24"/>
          <w:szCs w:val="24"/>
          <w:highlight w:val="none"/>
        </w:rPr>
        <w:t>»</w:t>
      </w:r>
      <w:r>
        <w:rPr>
          <w:rFonts w:ascii="Arial" w:hAnsi="Arial" w:cs="Arial"/>
          <w:color w:val="auto"/>
          <w:sz w:val="24"/>
          <w:szCs w:val="24"/>
          <w:highlight w:val="none"/>
          <w:lang w:val="ru-RU"/>
        </w:rPr>
        <w:t xml:space="preserve">июля  </w:t>
      </w:r>
      <w:r>
        <w:rPr>
          <w:rFonts w:ascii="Arial" w:hAnsi="Arial" w:cs="Arial"/>
          <w:color w:val="auto"/>
          <w:sz w:val="24"/>
          <w:szCs w:val="24"/>
          <w:highlight w:val="none"/>
        </w:rPr>
        <w:t>2020 года №</w:t>
      </w:r>
      <w:r>
        <w:rPr>
          <w:rFonts w:ascii="Arial" w:hAnsi="Arial" w:cs="Arial"/>
          <w:color w:val="auto"/>
          <w:sz w:val="24"/>
          <w:szCs w:val="24"/>
          <w:highlight w:val="none"/>
          <w:lang w:val="ru-RU"/>
        </w:rPr>
        <w:t xml:space="preserve"> 5</w:t>
      </w:r>
    </w:p>
    <w:p>
      <w:pPr>
        <w:spacing w:after="0"/>
        <w:jc w:val="center"/>
        <w:rPr>
          <w:rFonts w:ascii="Arial" w:hAnsi="Arial" w:cs="Arial"/>
          <w:color w:val="auto"/>
          <w:sz w:val="24"/>
          <w:szCs w:val="24"/>
          <w:highlight w:val="none"/>
        </w:rPr>
      </w:pPr>
      <w:r>
        <w:rPr>
          <w:rFonts w:ascii="Arial" w:hAnsi="Arial" w:cs="Arial"/>
          <w:color w:val="auto"/>
          <w:sz w:val="24"/>
          <w:szCs w:val="24"/>
          <w:highlight w:val="none"/>
        </w:rPr>
        <w:t xml:space="preserve">Перечень налоговых расходов </w:t>
      </w:r>
      <w:r>
        <w:rPr>
          <w:rFonts w:ascii="Arial" w:hAnsi="Arial" w:cs="Arial"/>
          <w:color w:val="auto"/>
          <w:sz w:val="24"/>
          <w:szCs w:val="24"/>
          <w:highlight w:val="none"/>
          <w:lang w:val="ru-RU"/>
        </w:rPr>
        <w:t>Нижнеабдулловского</w:t>
      </w:r>
      <w:r>
        <w:rPr>
          <w:rFonts w:ascii="Arial" w:hAnsi="Arial" w:cs="Arial"/>
          <w:color w:val="auto"/>
          <w:sz w:val="24"/>
          <w:szCs w:val="24"/>
          <w:highlight w:val="none"/>
        </w:rPr>
        <w:t xml:space="preserve"> сельского поселения </w:t>
      </w:r>
    </w:p>
    <w:p>
      <w:pPr>
        <w:spacing w:after="0"/>
        <w:jc w:val="center"/>
        <w:rPr>
          <w:rFonts w:ascii="Arial" w:hAnsi="Arial" w:cs="Arial"/>
          <w:color w:val="auto"/>
          <w:sz w:val="24"/>
          <w:szCs w:val="24"/>
          <w:highlight w:val="none"/>
        </w:rPr>
      </w:pPr>
      <w:r>
        <w:rPr>
          <w:rFonts w:ascii="Arial" w:hAnsi="Arial" w:cs="Arial"/>
          <w:color w:val="auto"/>
          <w:sz w:val="24"/>
          <w:szCs w:val="24"/>
          <w:highlight w:val="none"/>
        </w:rPr>
        <w:t>Альметьевского муниципального района Республики Татарстан</w:t>
      </w:r>
    </w:p>
    <w:tbl>
      <w:tblPr>
        <w:tblStyle w:val="10"/>
        <w:tblW w:w="153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75"/>
        <w:gridCol w:w="850"/>
        <w:gridCol w:w="2127"/>
        <w:gridCol w:w="1842"/>
        <w:gridCol w:w="1276"/>
        <w:gridCol w:w="1276"/>
        <w:gridCol w:w="1384"/>
        <w:gridCol w:w="993"/>
        <w:gridCol w:w="1734"/>
        <w:gridCol w:w="1276"/>
        <w:gridCol w:w="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534" w:type="dxa"/>
            <w:vMerge w:val="restart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№</w:t>
            </w:r>
          </w:p>
        </w:tc>
        <w:tc>
          <w:tcPr>
            <w:tcW w:w="1275" w:type="dxa"/>
            <w:vMerge w:val="restart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НПА уста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навливаю-щий льготу</w:t>
            </w:r>
          </w:p>
        </w:tc>
        <w:tc>
          <w:tcPr>
            <w:tcW w:w="850" w:type="dxa"/>
            <w:vMerge w:val="restart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Рекви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зиты норм НПА, уста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навли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ваю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щего льготу</w:t>
            </w:r>
          </w:p>
        </w:tc>
        <w:tc>
          <w:tcPr>
            <w:tcW w:w="2127" w:type="dxa"/>
            <w:vMerge w:val="restart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Условия предостав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ления налоговых льгот</w:t>
            </w:r>
          </w:p>
        </w:tc>
        <w:tc>
          <w:tcPr>
            <w:tcW w:w="1842" w:type="dxa"/>
            <w:vMerge w:val="restart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Целевая категория пла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тельщиков налогов, для которых предусмотрены налоговые льготы, осво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бождения и иные префе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ренции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Даты вступ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ления в силу положений НПА субъек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тов, уста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навливающих налоговые льготы, осво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бождения и иные префе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ренции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Даты начала действия, предостав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ленного НПА субъектов, права на налоговые льготы, осво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бождения и иные префе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ренции</w:t>
            </w:r>
          </w:p>
        </w:tc>
        <w:tc>
          <w:tcPr>
            <w:tcW w:w="1384" w:type="dxa"/>
            <w:vMerge w:val="restart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Период действия налоговых льгот, освобождений и иных преферен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ций</w:t>
            </w:r>
          </w:p>
        </w:tc>
        <w:tc>
          <w:tcPr>
            <w:tcW w:w="993" w:type="dxa"/>
            <w:vMerge w:val="restart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Дата пре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кращения действия налого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вых льгот, освобож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дений и иных пре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ференций</w:t>
            </w:r>
          </w:p>
        </w:tc>
        <w:tc>
          <w:tcPr>
            <w:tcW w:w="1734" w:type="dxa"/>
            <w:vMerge w:val="restart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Наименование налого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вых льгот, освобожде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ний и иных преферен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ций</w:t>
            </w:r>
          </w:p>
        </w:tc>
        <w:tc>
          <w:tcPr>
            <w:tcW w:w="1276" w:type="dxa"/>
            <w:vMerge w:val="restart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Наименова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ние куратора налоговой льготы (нало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гового рас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хода)</w:t>
            </w:r>
          </w:p>
        </w:tc>
        <w:tc>
          <w:tcPr>
            <w:tcW w:w="770" w:type="dxa"/>
            <w:vMerge w:val="restart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Целе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вая ка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тего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рия нало</w:t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softHyphen/>
            </w: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говой льготы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534" w:type="dxa"/>
            <w:vMerge w:val="continue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275" w:type="dxa"/>
            <w:vMerge w:val="continue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850" w:type="dxa"/>
            <w:vMerge w:val="continue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2127" w:type="dxa"/>
            <w:vMerge w:val="continue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842" w:type="dxa"/>
            <w:vMerge w:val="continue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276" w:type="dxa"/>
            <w:vMerge w:val="continue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276" w:type="dxa"/>
            <w:vMerge w:val="continue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384" w:type="dxa"/>
            <w:vMerge w:val="continue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993" w:type="dxa"/>
            <w:vMerge w:val="continue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734" w:type="dxa"/>
            <w:vMerge w:val="continue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276" w:type="dxa"/>
            <w:vMerge w:val="continue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770" w:type="dxa"/>
            <w:vMerge w:val="continue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7</w:t>
            </w:r>
          </w:p>
        </w:tc>
        <w:tc>
          <w:tcPr>
            <w:tcW w:w="138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9</w:t>
            </w:r>
          </w:p>
        </w:tc>
        <w:tc>
          <w:tcPr>
            <w:tcW w:w="173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11</w:t>
            </w:r>
          </w:p>
        </w:tc>
        <w:tc>
          <w:tcPr>
            <w:tcW w:w="77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bCs/>
                <w:color w:val="auto"/>
                <w:sz w:val="17"/>
                <w:szCs w:val="17"/>
                <w:highlight w:val="none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12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275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Решение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Нижнеабдулловского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сельского Совета «О земельном налоге</w:t>
            </w:r>
            <w:r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  <w:t xml:space="preserve">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на территории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Нижнеабдулловского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сельского поселения»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от 25 ноября 2013 г. №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69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п.3 абзац шестой</w:t>
            </w:r>
          </w:p>
        </w:tc>
        <w:tc>
          <w:tcPr>
            <w:tcW w:w="2127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в отношении земельных участков, предоставляемых под строительство и эксплуатацию автомобильных дорог общего пользования 1 - 3 категории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842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в отношении земельных участков, предоставляемых под строительство и эксплуатацию автомобильных дорог общего пользования 1 - 3 категории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14.05.2015 г.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01.01.2015 г.</w:t>
            </w:r>
          </w:p>
        </w:tc>
        <w:tc>
          <w:tcPr>
            <w:tcW w:w="138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неограниченный (до даты прекращения действия льготы)</w: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не установлено</w:t>
            </w:r>
          </w:p>
        </w:tc>
        <w:tc>
          <w:tcPr>
            <w:tcW w:w="173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Пониженная ставка (0,05%) в отношении земельных участков, предоставляемых под строительство и эксплуатацию автомобильных дорог общего пользования 1 - 3 категории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Нижнеабдулловский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сельский Исполнительный комитет</w:t>
            </w:r>
          </w:p>
        </w:tc>
        <w:tc>
          <w:tcPr>
            <w:tcW w:w="77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Стимулирующая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12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275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Решение 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Нижнеабдулловского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сельского Совета «О земельном налоге</w:t>
            </w:r>
            <w:r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  <w:t xml:space="preserve">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на территории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 xml:space="preserve">Нижнеабдулловского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сельского поселения»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от 25 ноября 2013 г. №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69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п.4</w:t>
            </w:r>
          </w:p>
        </w:tc>
        <w:tc>
          <w:tcPr>
            <w:tcW w:w="2127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в отношении земельных участков, занятых объектами муниципальных бюджетных учреждений, используемых для оказания услуг в сфере начального, среднего образования, финансируемых из бюджета Альметьевского муниципального района</w:t>
            </w:r>
          </w:p>
        </w:tc>
        <w:tc>
          <w:tcPr>
            <w:tcW w:w="1842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в отношении земельных участков, занятых объектами муниципальных бюджетных учреждений, используемых для оказания услуг в сфере начального, среднего образования, финансируемых из бюджета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01.01.2014 г.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01.01.2014 г.</w:t>
            </w:r>
          </w:p>
        </w:tc>
        <w:tc>
          <w:tcPr>
            <w:tcW w:w="138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неограниченный (до даты прекращения действия льготы)</w: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не установлено</w:t>
            </w:r>
          </w:p>
        </w:tc>
        <w:tc>
          <w:tcPr>
            <w:tcW w:w="173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Пониженная ставка (0,5%) в отношении земельных участков, занятых объектами муниципальных бюджетных учреждений, используемых для оказания услуг в сфере начального, среднего образования, финансируемых из бюджета Альметьевского муниципального района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Нижнеабдулловский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 сельский Исполнительный комитет</w:t>
            </w:r>
          </w:p>
        </w:tc>
        <w:tc>
          <w:tcPr>
            <w:tcW w:w="77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Стимулирующая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12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275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Решение 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Нижнеабдулловского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сельского Совета «О земельном налоге</w:t>
            </w:r>
            <w:r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  <w:t xml:space="preserve">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на территории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Нижнеабдулловского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сельского поселения»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от 25 ноября 2013 г. №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69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п.5 абзац второй</w:t>
            </w:r>
          </w:p>
        </w:tc>
        <w:tc>
          <w:tcPr>
            <w:tcW w:w="2127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ветеранов, инвалидов и участников Великой Отечественной войны в отношении земельных участков, находящихся в собственности, постоянном (бессрочном) пользовании или пожизненном наследуемом владении, предназначенных для ведения личного подсобного хозяйства и индивидуального жилищного строительства;</w:t>
            </w:r>
          </w:p>
        </w:tc>
        <w:tc>
          <w:tcPr>
            <w:tcW w:w="1842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ветеранов, инвалидов и участников Великой Отечественной войны в отношении земельных участков, находящихся в собственности, постоянном (бессрочном) пользовании или пожизненном наследуемом владении, предназначенных для ведения личного подсобного хозяйства и индивидуального жилищного строительства;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01.01. 2014 г.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01.01.2014 г.</w:t>
            </w:r>
          </w:p>
        </w:tc>
        <w:tc>
          <w:tcPr>
            <w:tcW w:w="138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неограниченный (до даты прекращения действия льготы)</w: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не установлено</w:t>
            </w:r>
          </w:p>
        </w:tc>
        <w:tc>
          <w:tcPr>
            <w:tcW w:w="173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Освобождение от налогообложения ветеранов, инвалидов и участников Великой Отечественной войны в отношении земельных участков, находящихся в собственности, постоянном (бессрочном) пользовании или пожизненном наследуемом владении, предназначенных для ведения личного подсобного хозяйства и индивидуального жилищного строительства;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Нижнеабдулловский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сельский Исполнительный комитет</w:t>
            </w:r>
          </w:p>
        </w:tc>
        <w:tc>
          <w:tcPr>
            <w:tcW w:w="77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Социальная поддержка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12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275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Решение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Нижнеабдулловского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сельского Совета «О земельном налоге</w:t>
            </w:r>
            <w:r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  <w:t xml:space="preserve">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на территории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Нижнеабдулловского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сельского поселения»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от 25 ноября 2013 г. №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69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п.5 абзац третий</w:t>
            </w:r>
          </w:p>
        </w:tc>
        <w:tc>
          <w:tcPr>
            <w:tcW w:w="2127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муниципальные бюджетные учреждения в отношении земельных участков, предназначенных для размещения объектов культуры;</w:t>
            </w:r>
          </w:p>
        </w:tc>
        <w:tc>
          <w:tcPr>
            <w:tcW w:w="1842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муниципальные бюджетные учреждения в отношении земельных участков, предназначенных для размещения объектов культуры;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01.01. 2014 г.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01.01. 2014 г.</w:t>
            </w:r>
          </w:p>
        </w:tc>
        <w:tc>
          <w:tcPr>
            <w:tcW w:w="138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  <w:t>неограниченный (до даты прекращения действия льготы)</w: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  <w:t>не установлено</w:t>
            </w:r>
          </w:p>
        </w:tc>
        <w:tc>
          <w:tcPr>
            <w:tcW w:w="173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Освобождение от налогообложения муниципальные бюджетные учреждения в отношении земельных участков, предназначенных для размещения объектов культуры;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Нижнеабдулловский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 сельский Исполнительный комитет</w:t>
            </w:r>
          </w:p>
        </w:tc>
        <w:tc>
          <w:tcPr>
            <w:tcW w:w="77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Стимулирующая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12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275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Решение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Нижнеабдулловского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сельского Совета «О земельном налоге</w:t>
            </w:r>
            <w:r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  <w:t xml:space="preserve">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на территории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 xml:space="preserve">Нижнеабдулловского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сельского поселения»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от 25 ноября 2013 г. №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69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п.5/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абзац пятый</w:t>
            </w:r>
          </w:p>
        </w:tc>
        <w:tc>
          <w:tcPr>
            <w:tcW w:w="2127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инвалидов, имеющих I и II группу инвалидности, инвалидов с детства, детей-инвалидов, физических лиц, имеющих трех и более несовершеннолетних детей в отношении земельных участков, не используемых в предпринимательской деятельности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842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инвалидов, имеющих I и II группу инвалидности, инвалидов с детства, детей-инвалидов, физических лиц, имеющих трех и более несовершеннолетних детей в отношении земельных участков, не используемых в предпринимательской деятельности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21.06.2020 г.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01.01.2019 г.</w:t>
            </w:r>
          </w:p>
        </w:tc>
        <w:tc>
          <w:tcPr>
            <w:tcW w:w="138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неограниченный (до даты прекращения действия льготы)</w: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не установлено</w:t>
            </w:r>
          </w:p>
        </w:tc>
        <w:tc>
          <w:tcPr>
            <w:tcW w:w="173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Освобождение от налогообложения инвалидов, имеющих I и II группу инвалидности, инвалидов с детства, детей-инвалидов, физических лиц, имеющих трех и более несовершеннолетних детей в отношении земельных участков, не используемых в предпринимательской деятельности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Нижнеабдулловский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 сельский Исполнительный комитет</w:t>
            </w:r>
          </w:p>
        </w:tc>
        <w:tc>
          <w:tcPr>
            <w:tcW w:w="77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Социальная поддержка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12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1275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Решение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 xml:space="preserve">Нижнеабдулловского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сельского Совета «О налоге на имущество физических лиц на территории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Нижнеабдулловского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сельского поселения»</w:t>
            </w:r>
            <w:r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  <w:t xml:space="preserve"> 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от 19 ноября 2014 г. №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93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п.3/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пп.3.1</w:t>
            </w:r>
          </w:p>
        </w:tc>
        <w:tc>
          <w:tcPr>
            <w:tcW w:w="2127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граждан, имеющих трех и более детей в возрасте до 18 лет;</w:t>
            </w:r>
          </w:p>
        </w:tc>
        <w:tc>
          <w:tcPr>
            <w:tcW w:w="1842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граждан, имеющих трех и более детей в возрасте до 18 лет;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08.06.2019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01.01.2018 г.</w:t>
            </w:r>
          </w:p>
        </w:tc>
        <w:tc>
          <w:tcPr>
            <w:tcW w:w="138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неограниченный (до даты прекращения действия льготы)</w: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не установлено</w:t>
            </w:r>
          </w:p>
        </w:tc>
        <w:tc>
          <w:tcPr>
            <w:tcW w:w="173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Освобождение от уплаты налога граждан, имеющих трех и более детей в возрасте до 18 лет;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  <w:lang w:val="ru-RU"/>
              </w:rPr>
              <w:t>Нижнеабдулловский</w:t>
            </w: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 xml:space="preserve">  сельский Исполнительный комитет</w:t>
            </w:r>
          </w:p>
        </w:tc>
        <w:tc>
          <w:tcPr>
            <w:tcW w:w="77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color w:val="auto"/>
                <w:sz w:val="17"/>
                <w:szCs w:val="17"/>
                <w:highlight w:val="none"/>
              </w:rPr>
              <w:t>Социальная поддержка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12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</w:p>
        </w:tc>
        <w:tc>
          <w:tcPr>
            <w:tcW w:w="1275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 xml:space="preserve">Решение </w:t>
            </w:r>
            <w:r>
              <w:rPr>
                <w:rFonts w:ascii="Arial" w:hAnsi="Arial" w:eastAsia="Times New Roman" w:cs="Arial"/>
                <w:sz w:val="17"/>
                <w:szCs w:val="17"/>
                <w:highlight w:val="none"/>
                <w:lang w:val="ru-RU"/>
              </w:rPr>
              <w:t>Нижнеабдулловского</w:t>
            </w: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 xml:space="preserve"> сельского Совета «О налоге на имущество физических лиц на территории </w:t>
            </w:r>
            <w:r>
              <w:rPr>
                <w:rFonts w:ascii="Arial" w:hAnsi="Arial" w:eastAsia="Times New Roman" w:cs="Arial"/>
                <w:sz w:val="17"/>
                <w:szCs w:val="17"/>
                <w:highlight w:val="none"/>
                <w:lang w:val="ru-RU"/>
              </w:rPr>
              <w:t>Нижнеабдулловского</w:t>
            </w: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 xml:space="preserve"> сельского поселения» от 19 ноября 2014 г. №</w:t>
            </w:r>
            <w:r>
              <w:rPr>
                <w:rFonts w:ascii="Arial" w:hAnsi="Arial" w:eastAsia="Times New Roman" w:cs="Arial"/>
                <w:sz w:val="17"/>
                <w:szCs w:val="17"/>
                <w:highlight w:val="none"/>
                <w:lang w:val="ru-RU"/>
              </w:rPr>
              <w:t>93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</w:p>
        </w:tc>
        <w:tc>
          <w:tcPr>
            <w:tcW w:w="85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п.3/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пп.3.2</w:t>
            </w:r>
          </w:p>
        </w:tc>
        <w:tc>
          <w:tcPr>
            <w:tcW w:w="2127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детей граждан, имеющих трех и более детей в возрасте до 18 лет;</w:t>
            </w:r>
          </w:p>
        </w:tc>
        <w:tc>
          <w:tcPr>
            <w:tcW w:w="1842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детей граждан, имеющих трех и более детей в возрасте до 18 лет;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cs="Arial"/>
                <w:sz w:val="17"/>
                <w:szCs w:val="17"/>
                <w:highlight w:val="none"/>
              </w:rPr>
            </w:pPr>
            <w:r>
              <w:rPr>
                <w:rFonts w:ascii="Arial" w:hAnsi="Arial" w:cs="Arial"/>
                <w:sz w:val="17"/>
                <w:szCs w:val="17"/>
                <w:highlight w:val="none"/>
              </w:rPr>
              <w:t>08.06.2019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cs="Arial"/>
                <w:sz w:val="17"/>
                <w:szCs w:val="17"/>
                <w:highlight w:val="none"/>
              </w:rPr>
            </w:pPr>
            <w:r>
              <w:rPr>
                <w:rFonts w:ascii="Arial" w:hAnsi="Arial" w:cs="Arial"/>
                <w:sz w:val="17"/>
                <w:szCs w:val="17"/>
                <w:highlight w:val="none"/>
              </w:rPr>
              <w:t>01.01.2018 г.</w:t>
            </w:r>
          </w:p>
        </w:tc>
        <w:tc>
          <w:tcPr>
            <w:tcW w:w="138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неограниченный (до даты прекращения действия льготы)</w: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не установлено</w:t>
            </w:r>
          </w:p>
        </w:tc>
        <w:tc>
          <w:tcPr>
            <w:tcW w:w="173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Освобождение от уплаты налога: детей граждан, указанных в подпункте 3.1 настоящего пункта;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  <w:lang w:val="ru-RU"/>
              </w:rPr>
              <w:t>Нижнеабдулловский</w:t>
            </w: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 xml:space="preserve">  сельский Исполнительный комитет</w:t>
            </w:r>
          </w:p>
        </w:tc>
        <w:tc>
          <w:tcPr>
            <w:tcW w:w="77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Социальная поддержка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12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</w:p>
        </w:tc>
        <w:tc>
          <w:tcPr>
            <w:tcW w:w="1275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 xml:space="preserve">Решение </w:t>
            </w:r>
            <w:r>
              <w:rPr>
                <w:rFonts w:ascii="Arial" w:hAnsi="Arial" w:eastAsia="Times New Roman" w:cs="Arial"/>
                <w:sz w:val="17"/>
                <w:szCs w:val="17"/>
                <w:highlight w:val="none"/>
                <w:lang w:val="ru-RU"/>
              </w:rPr>
              <w:t xml:space="preserve">Нижнеабдулловского </w:t>
            </w: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 xml:space="preserve">сельского Совета «О налоге на имущество физических лиц на территории </w:t>
            </w:r>
            <w:r>
              <w:rPr>
                <w:rFonts w:ascii="Arial" w:hAnsi="Arial" w:eastAsia="Times New Roman" w:cs="Arial"/>
                <w:sz w:val="17"/>
                <w:szCs w:val="17"/>
                <w:highlight w:val="none"/>
                <w:lang w:val="ru-RU"/>
              </w:rPr>
              <w:t>Нижнеабдулловского</w:t>
            </w: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 xml:space="preserve"> сельского поселения» от 19 ноября 2014 г. №</w:t>
            </w:r>
            <w:r>
              <w:rPr>
                <w:rFonts w:ascii="Arial" w:hAnsi="Arial" w:eastAsia="Times New Roman" w:cs="Arial"/>
                <w:sz w:val="17"/>
                <w:szCs w:val="17"/>
                <w:highlight w:val="none"/>
                <w:lang w:val="ru-RU"/>
              </w:rPr>
              <w:t>93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п.3/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пп.3.3</w:t>
            </w:r>
          </w:p>
        </w:tc>
        <w:tc>
          <w:tcPr>
            <w:tcW w:w="2127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родителей (усыновителей, опекунов, попечителей) детей-инвалидов, за исключением детей, находящихся на полном государственном обеспечении</w:t>
            </w:r>
          </w:p>
        </w:tc>
        <w:tc>
          <w:tcPr>
            <w:tcW w:w="1842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родителей (усыновителей, опекунов, попечителей) детей-инвалидов, за исключением детей, находящихся на полном государственном обеспечении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cs="Arial"/>
                <w:sz w:val="17"/>
                <w:szCs w:val="17"/>
                <w:highlight w:val="none"/>
              </w:rPr>
            </w:pPr>
            <w:r>
              <w:rPr>
                <w:rFonts w:ascii="Arial" w:hAnsi="Arial" w:cs="Arial"/>
                <w:sz w:val="17"/>
                <w:szCs w:val="17"/>
                <w:highlight w:val="none"/>
              </w:rPr>
              <w:t>08.06.2019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rPr>
                <w:rFonts w:ascii="Arial" w:hAnsi="Arial" w:cs="Arial"/>
                <w:sz w:val="17"/>
                <w:szCs w:val="17"/>
                <w:highlight w:val="none"/>
              </w:rPr>
            </w:pPr>
            <w:r>
              <w:rPr>
                <w:rFonts w:ascii="Arial" w:hAnsi="Arial" w:cs="Arial"/>
                <w:sz w:val="17"/>
                <w:szCs w:val="17"/>
                <w:highlight w:val="none"/>
              </w:rPr>
              <w:t>01.01.2018 г.</w:t>
            </w:r>
          </w:p>
        </w:tc>
        <w:tc>
          <w:tcPr>
            <w:tcW w:w="138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неограниченный (до даты прекращения действия льготы)</w:t>
            </w:r>
          </w:p>
        </w:tc>
        <w:tc>
          <w:tcPr>
            <w:tcW w:w="993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не установлено</w:t>
            </w:r>
          </w:p>
        </w:tc>
        <w:tc>
          <w:tcPr>
            <w:tcW w:w="1734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Освобождение от уплаты налога родителей (усыновителей, опекунов, попечителей) детей-инвалидов, за исключением детей, находящихся на полном государственном обеспечении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  <w:lang w:val="ru-RU"/>
              </w:rPr>
              <w:t>Нижнеабдулловский</w:t>
            </w: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 xml:space="preserve">  сельский Исполнительный комитет</w:t>
            </w:r>
          </w:p>
        </w:tc>
        <w:tc>
          <w:tcPr>
            <w:tcW w:w="77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7"/>
                <w:szCs w:val="17"/>
                <w:highlight w:val="none"/>
              </w:rPr>
            </w:pPr>
            <w:r>
              <w:rPr>
                <w:rFonts w:ascii="Arial" w:hAnsi="Arial" w:eastAsia="Times New Roman" w:cs="Arial"/>
                <w:sz w:val="17"/>
                <w:szCs w:val="17"/>
                <w:highlight w:val="none"/>
              </w:rPr>
              <w:t>Социальная поддержка</w:t>
            </w:r>
          </w:p>
        </w:tc>
      </w:tr>
    </w:tbl>
    <w:p>
      <w:pPr>
        <w:spacing w:after="0" w:line="240" w:lineRule="auto"/>
        <w:rPr>
          <w:rFonts w:ascii="Arial" w:hAnsi="Arial" w:cs="Arial"/>
          <w:sz w:val="24"/>
          <w:szCs w:val="24"/>
          <w:highlight w:val="none"/>
        </w:rPr>
      </w:pPr>
    </w:p>
    <w:p>
      <w:pPr>
        <w:spacing w:after="0" w:line="240" w:lineRule="auto"/>
        <w:rPr>
          <w:rFonts w:ascii="Arial" w:hAnsi="Arial" w:cs="Arial"/>
          <w:sz w:val="24"/>
          <w:szCs w:val="24"/>
          <w:highlight w:val="none"/>
        </w:rPr>
      </w:pPr>
    </w:p>
    <w:p>
      <w:pPr>
        <w:spacing w:after="0" w:line="240" w:lineRule="auto"/>
        <w:rPr>
          <w:rFonts w:ascii="Arial" w:hAnsi="Arial" w:cs="Arial"/>
          <w:sz w:val="24"/>
          <w:szCs w:val="24"/>
          <w:highlight w:val="none"/>
        </w:rPr>
      </w:pPr>
      <w:bookmarkStart w:id="0" w:name="_GoBack"/>
      <w:bookmarkEnd w:id="0"/>
    </w:p>
    <w:p>
      <w:pPr>
        <w:spacing w:after="0" w:line="240" w:lineRule="auto"/>
        <w:ind w:firstLine="708"/>
        <w:rPr>
          <w:rFonts w:ascii="Arial" w:hAnsi="Arial" w:cs="Arial"/>
          <w:sz w:val="24"/>
          <w:szCs w:val="24"/>
          <w:highlight w:val="none"/>
          <w:lang w:val="ru-RU"/>
        </w:rPr>
      </w:pPr>
      <w:r>
        <w:rPr>
          <w:rFonts w:ascii="Arial" w:hAnsi="Arial" w:cs="Arial"/>
          <w:sz w:val="24"/>
          <w:szCs w:val="24"/>
          <w:highlight w:val="none"/>
        </w:rPr>
        <w:t xml:space="preserve">Руководитель </w:t>
      </w:r>
      <w:r>
        <w:rPr>
          <w:rFonts w:ascii="Arial" w:hAnsi="Arial" w:cs="Arial"/>
          <w:sz w:val="24"/>
          <w:szCs w:val="24"/>
          <w:highlight w:val="none"/>
          <w:lang w:val="ru-RU"/>
        </w:rPr>
        <w:t>Нижнеабдулловского</w:t>
      </w:r>
    </w:p>
    <w:p>
      <w:pPr>
        <w:spacing w:after="0" w:line="240" w:lineRule="auto"/>
        <w:ind w:firstLine="708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highlight w:val="none"/>
        </w:rPr>
        <w:t xml:space="preserve">сельского исполнительного комитета                                               </w:t>
      </w:r>
      <w:r>
        <w:rPr>
          <w:rFonts w:ascii="Arial" w:hAnsi="Arial" w:cs="Arial"/>
          <w:sz w:val="24"/>
          <w:szCs w:val="24"/>
          <w:highlight w:val="none"/>
        </w:rPr>
        <w:tab/>
      </w:r>
      <w:r>
        <w:rPr>
          <w:rFonts w:ascii="Arial" w:hAnsi="Arial" w:cs="Arial"/>
          <w:sz w:val="24"/>
          <w:szCs w:val="24"/>
          <w:highlight w:val="none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ru-RU"/>
        </w:rPr>
        <w:t>Р.Р.Юнусов</w:t>
      </w:r>
    </w:p>
    <w:sectPr>
      <w:headerReference r:id="rId5" w:type="first"/>
      <w:pgSz w:w="16838" w:h="11906" w:orient="landscape"/>
      <w:pgMar w:top="1134" w:right="1134" w:bottom="1276" w:left="1134" w:header="567" w:footer="567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50078113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A2408"/>
    <w:multiLevelType w:val="multilevel"/>
    <w:tmpl w:val="359A2408"/>
    <w:lvl w:ilvl="0" w:tentative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2B4"/>
    <w:rsid w:val="0001590C"/>
    <w:rsid w:val="000173B0"/>
    <w:rsid w:val="000227C5"/>
    <w:rsid w:val="000229AC"/>
    <w:rsid w:val="00022FA3"/>
    <w:rsid w:val="00030079"/>
    <w:rsid w:val="00042627"/>
    <w:rsid w:val="00042BCA"/>
    <w:rsid w:val="000536F4"/>
    <w:rsid w:val="00055796"/>
    <w:rsid w:val="00056116"/>
    <w:rsid w:val="00063844"/>
    <w:rsid w:val="00070A8F"/>
    <w:rsid w:val="0007784A"/>
    <w:rsid w:val="00082A42"/>
    <w:rsid w:val="000837CC"/>
    <w:rsid w:val="00084609"/>
    <w:rsid w:val="00084759"/>
    <w:rsid w:val="000854F5"/>
    <w:rsid w:val="0009345C"/>
    <w:rsid w:val="000945EE"/>
    <w:rsid w:val="00096597"/>
    <w:rsid w:val="000A003D"/>
    <w:rsid w:val="000A0325"/>
    <w:rsid w:val="000A3E00"/>
    <w:rsid w:val="000A44C5"/>
    <w:rsid w:val="000A4E6E"/>
    <w:rsid w:val="000A5251"/>
    <w:rsid w:val="000A5799"/>
    <w:rsid w:val="000A79D9"/>
    <w:rsid w:val="000B09F0"/>
    <w:rsid w:val="000C0233"/>
    <w:rsid w:val="000C6F68"/>
    <w:rsid w:val="000C741B"/>
    <w:rsid w:val="000D028F"/>
    <w:rsid w:val="000D1FE9"/>
    <w:rsid w:val="000D3E4A"/>
    <w:rsid w:val="000D6FAC"/>
    <w:rsid w:val="000F4103"/>
    <w:rsid w:val="000F49A3"/>
    <w:rsid w:val="00103BC8"/>
    <w:rsid w:val="00106E78"/>
    <w:rsid w:val="00107177"/>
    <w:rsid w:val="0012406E"/>
    <w:rsid w:val="001257C3"/>
    <w:rsid w:val="00126B75"/>
    <w:rsid w:val="001275DC"/>
    <w:rsid w:val="00130E57"/>
    <w:rsid w:val="0013241E"/>
    <w:rsid w:val="0013356C"/>
    <w:rsid w:val="00134644"/>
    <w:rsid w:val="00135B7B"/>
    <w:rsid w:val="00141342"/>
    <w:rsid w:val="00142BF6"/>
    <w:rsid w:val="00143448"/>
    <w:rsid w:val="001461AC"/>
    <w:rsid w:val="00151887"/>
    <w:rsid w:val="00154FDD"/>
    <w:rsid w:val="001551D2"/>
    <w:rsid w:val="00155CD3"/>
    <w:rsid w:val="00160BC8"/>
    <w:rsid w:val="001654E2"/>
    <w:rsid w:val="0017081A"/>
    <w:rsid w:val="0017185C"/>
    <w:rsid w:val="00174091"/>
    <w:rsid w:val="001766CD"/>
    <w:rsid w:val="00176D7D"/>
    <w:rsid w:val="00183B6B"/>
    <w:rsid w:val="001842A3"/>
    <w:rsid w:val="0019260C"/>
    <w:rsid w:val="00194D41"/>
    <w:rsid w:val="001B368F"/>
    <w:rsid w:val="001B4548"/>
    <w:rsid w:val="001C19BC"/>
    <w:rsid w:val="001C65B6"/>
    <w:rsid w:val="001D02C2"/>
    <w:rsid w:val="001D2684"/>
    <w:rsid w:val="001D2D9B"/>
    <w:rsid w:val="001D52AA"/>
    <w:rsid w:val="001D5F45"/>
    <w:rsid w:val="001E1313"/>
    <w:rsid w:val="001E392E"/>
    <w:rsid w:val="001E3A72"/>
    <w:rsid w:val="001E3FB5"/>
    <w:rsid w:val="001E4360"/>
    <w:rsid w:val="001F0BF2"/>
    <w:rsid w:val="001F141C"/>
    <w:rsid w:val="001F6B01"/>
    <w:rsid w:val="00201DB6"/>
    <w:rsid w:val="00202F6C"/>
    <w:rsid w:val="0020447B"/>
    <w:rsid w:val="00210B31"/>
    <w:rsid w:val="002138D1"/>
    <w:rsid w:val="00213B6F"/>
    <w:rsid w:val="00216B87"/>
    <w:rsid w:val="00217D04"/>
    <w:rsid w:val="00222072"/>
    <w:rsid w:val="0022350E"/>
    <w:rsid w:val="00245AAE"/>
    <w:rsid w:val="002506FE"/>
    <w:rsid w:val="002545F5"/>
    <w:rsid w:val="00256691"/>
    <w:rsid w:val="0026087B"/>
    <w:rsid w:val="002621AF"/>
    <w:rsid w:val="002625E8"/>
    <w:rsid w:val="002823D9"/>
    <w:rsid w:val="0028793F"/>
    <w:rsid w:val="0029242B"/>
    <w:rsid w:val="00292EF9"/>
    <w:rsid w:val="00294E17"/>
    <w:rsid w:val="002954DC"/>
    <w:rsid w:val="002A11B6"/>
    <w:rsid w:val="002A6279"/>
    <w:rsid w:val="002A6876"/>
    <w:rsid w:val="002B3725"/>
    <w:rsid w:val="002B6321"/>
    <w:rsid w:val="002C64A5"/>
    <w:rsid w:val="002C7B17"/>
    <w:rsid w:val="002D024B"/>
    <w:rsid w:val="002E1375"/>
    <w:rsid w:val="002E2EB0"/>
    <w:rsid w:val="002E42B6"/>
    <w:rsid w:val="002E4399"/>
    <w:rsid w:val="002E5776"/>
    <w:rsid w:val="002E6355"/>
    <w:rsid w:val="002F1300"/>
    <w:rsid w:val="002F1C05"/>
    <w:rsid w:val="002F4588"/>
    <w:rsid w:val="002F6A6D"/>
    <w:rsid w:val="00300991"/>
    <w:rsid w:val="00303A42"/>
    <w:rsid w:val="00306DB9"/>
    <w:rsid w:val="00311592"/>
    <w:rsid w:val="003122CB"/>
    <w:rsid w:val="0032169D"/>
    <w:rsid w:val="0032320F"/>
    <w:rsid w:val="003232F6"/>
    <w:rsid w:val="003257CE"/>
    <w:rsid w:val="003267A1"/>
    <w:rsid w:val="0033748D"/>
    <w:rsid w:val="00341CEB"/>
    <w:rsid w:val="00342B5E"/>
    <w:rsid w:val="00345EEB"/>
    <w:rsid w:val="00347D0C"/>
    <w:rsid w:val="0035423B"/>
    <w:rsid w:val="00361776"/>
    <w:rsid w:val="0036238E"/>
    <w:rsid w:val="00367792"/>
    <w:rsid w:val="00367B4F"/>
    <w:rsid w:val="003778F5"/>
    <w:rsid w:val="0038250A"/>
    <w:rsid w:val="0038629E"/>
    <w:rsid w:val="003906EE"/>
    <w:rsid w:val="003A085D"/>
    <w:rsid w:val="003A69E3"/>
    <w:rsid w:val="003A7CF6"/>
    <w:rsid w:val="003B20DA"/>
    <w:rsid w:val="003B2F11"/>
    <w:rsid w:val="003C46BE"/>
    <w:rsid w:val="003C7B92"/>
    <w:rsid w:val="003D1500"/>
    <w:rsid w:val="003D3574"/>
    <w:rsid w:val="003D46FF"/>
    <w:rsid w:val="003D5075"/>
    <w:rsid w:val="003D584D"/>
    <w:rsid w:val="003D7596"/>
    <w:rsid w:val="003E087D"/>
    <w:rsid w:val="003E5F83"/>
    <w:rsid w:val="003F20B4"/>
    <w:rsid w:val="003F22A4"/>
    <w:rsid w:val="003F5685"/>
    <w:rsid w:val="00403B54"/>
    <w:rsid w:val="00403DF2"/>
    <w:rsid w:val="004055E2"/>
    <w:rsid w:val="00407475"/>
    <w:rsid w:val="004103DC"/>
    <w:rsid w:val="00411A26"/>
    <w:rsid w:val="00412B77"/>
    <w:rsid w:val="00414D25"/>
    <w:rsid w:val="00414DA5"/>
    <w:rsid w:val="0042175B"/>
    <w:rsid w:val="00422A58"/>
    <w:rsid w:val="00426926"/>
    <w:rsid w:val="00427479"/>
    <w:rsid w:val="00434B2F"/>
    <w:rsid w:val="00442B3E"/>
    <w:rsid w:val="00444E1F"/>
    <w:rsid w:val="00446D01"/>
    <w:rsid w:val="004522C6"/>
    <w:rsid w:val="004537A8"/>
    <w:rsid w:val="00462B76"/>
    <w:rsid w:val="00465603"/>
    <w:rsid w:val="004738F7"/>
    <w:rsid w:val="00477060"/>
    <w:rsid w:val="004776AD"/>
    <w:rsid w:val="00484507"/>
    <w:rsid w:val="0048755C"/>
    <w:rsid w:val="00487A84"/>
    <w:rsid w:val="00491A38"/>
    <w:rsid w:val="0049228A"/>
    <w:rsid w:val="00492501"/>
    <w:rsid w:val="0049478C"/>
    <w:rsid w:val="00494BA2"/>
    <w:rsid w:val="00496F59"/>
    <w:rsid w:val="004977D5"/>
    <w:rsid w:val="004A1FF8"/>
    <w:rsid w:val="004A2460"/>
    <w:rsid w:val="004A49C1"/>
    <w:rsid w:val="004B0D7B"/>
    <w:rsid w:val="004B62ED"/>
    <w:rsid w:val="004C18FF"/>
    <w:rsid w:val="004C506B"/>
    <w:rsid w:val="004C7E04"/>
    <w:rsid w:val="004D1C4A"/>
    <w:rsid w:val="004D28EC"/>
    <w:rsid w:val="004D7C22"/>
    <w:rsid w:val="004E3AA5"/>
    <w:rsid w:val="004F4C76"/>
    <w:rsid w:val="00502A3E"/>
    <w:rsid w:val="00503334"/>
    <w:rsid w:val="00503342"/>
    <w:rsid w:val="0050383E"/>
    <w:rsid w:val="00503D9D"/>
    <w:rsid w:val="00513CAB"/>
    <w:rsid w:val="005207FD"/>
    <w:rsid w:val="00524CC7"/>
    <w:rsid w:val="00525ADE"/>
    <w:rsid w:val="00531495"/>
    <w:rsid w:val="00541132"/>
    <w:rsid w:val="0054173C"/>
    <w:rsid w:val="00543272"/>
    <w:rsid w:val="0054456D"/>
    <w:rsid w:val="00552F69"/>
    <w:rsid w:val="005538A1"/>
    <w:rsid w:val="0055712E"/>
    <w:rsid w:val="00561795"/>
    <w:rsid w:val="00561A0C"/>
    <w:rsid w:val="00561C01"/>
    <w:rsid w:val="00563584"/>
    <w:rsid w:val="00563B65"/>
    <w:rsid w:val="00563C76"/>
    <w:rsid w:val="00574EC6"/>
    <w:rsid w:val="0057676A"/>
    <w:rsid w:val="00577006"/>
    <w:rsid w:val="005774E8"/>
    <w:rsid w:val="00580972"/>
    <w:rsid w:val="0059327B"/>
    <w:rsid w:val="00593B79"/>
    <w:rsid w:val="005955D1"/>
    <w:rsid w:val="00597261"/>
    <w:rsid w:val="005A39E8"/>
    <w:rsid w:val="005A5425"/>
    <w:rsid w:val="005A68F7"/>
    <w:rsid w:val="005C35F0"/>
    <w:rsid w:val="005C6EEE"/>
    <w:rsid w:val="005C6FF3"/>
    <w:rsid w:val="005D2FDC"/>
    <w:rsid w:val="005D3A44"/>
    <w:rsid w:val="005D5593"/>
    <w:rsid w:val="005D677E"/>
    <w:rsid w:val="005D7FA8"/>
    <w:rsid w:val="005E43B9"/>
    <w:rsid w:val="005F0816"/>
    <w:rsid w:val="005F17D3"/>
    <w:rsid w:val="005F332F"/>
    <w:rsid w:val="005F4D29"/>
    <w:rsid w:val="005F5E7D"/>
    <w:rsid w:val="005F5FBD"/>
    <w:rsid w:val="005F655F"/>
    <w:rsid w:val="00603D15"/>
    <w:rsid w:val="00606069"/>
    <w:rsid w:val="0061011A"/>
    <w:rsid w:val="00613F28"/>
    <w:rsid w:val="00620080"/>
    <w:rsid w:val="00625D3B"/>
    <w:rsid w:val="00627D92"/>
    <w:rsid w:val="00635426"/>
    <w:rsid w:val="00635CDB"/>
    <w:rsid w:val="006409E1"/>
    <w:rsid w:val="00642022"/>
    <w:rsid w:val="00643361"/>
    <w:rsid w:val="00643B82"/>
    <w:rsid w:val="006529F3"/>
    <w:rsid w:val="00652DA2"/>
    <w:rsid w:val="00655B95"/>
    <w:rsid w:val="0065614F"/>
    <w:rsid w:val="00660D57"/>
    <w:rsid w:val="00662EBC"/>
    <w:rsid w:val="006673C5"/>
    <w:rsid w:val="00673555"/>
    <w:rsid w:val="00674792"/>
    <w:rsid w:val="0067711B"/>
    <w:rsid w:val="0068167D"/>
    <w:rsid w:val="00684771"/>
    <w:rsid w:val="00684FF1"/>
    <w:rsid w:val="006853B0"/>
    <w:rsid w:val="00687C7D"/>
    <w:rsid w:val="006921BD"/>
    <w:rsid w:val="006927F6"/>
    <w:rsid w:val="00697193"/>
    <w:rsid w:val="00697F83"/>
    <w:rsid w:val="006A1120"/>
    <w:rsid w:val="006A38AB"/>
    <w:rsid w:val="006A70BF"/>
    <w:rsid w:val="006B0909"/>
    <w:rsid w:val="006B1CE9"/>
    <w:rsid w:val="006B3F5D"/>
    <w:rsid w:val="006B79B7"/>
    <w:rsid w:val="006C1BBF"/>
    <w:rsid w:val="006C4D53"/>
    <w:rsid w:val="006C77DF"/>
    <w:rsid w:val="006D715F"/>
    <w:rsid w:val="006E3E93"/>
    <w:rsid w:val="006E7FCE"/>
    <w:rsid w:val="006F1E60"/>
    <w:rsid w:val="006F2A75"/>
    <w:rsid w:val="006F3574"/>
    <w:rsid w:val="006F5372"/>
    <w:rsid w:val="007023E4"/>
    <w:rsid w:val="0070745D"/>
    <w:rsid w:val="007220BD"/>
    <w:rsid w:val="00723BCE"/>
    <w:rsid w:val="00727C0E"/>
    <w:rsid w:val="0073325B"/>
    <w:rsid w:val="0073354B"/>
    <w:rsid w:val="00753631"/>
    <w:rsid w:val="007611D6"/>
    <w:rsid w:val="00762EAA"/>
    <w:rsid w:val="00763322"/>
    <w:rsid w:val="0076379B"/>
    <w:rsid w:val="00763B73"/>
    <w:rsid w:val="00774236"/>
    <w:rsid w:val="00776496"/>
    <w:rsid w:val="00777040"/>
    <w:rsid w:val="0078232E"/>
    <w:rsid w:val="00784411"/>
    <w:rsid w:val="0078649A"/>
    <w:rsid w:val="007A068D"/>
    <w:rsid w:val="007A1255"/>
    <w:rsid w:val="007A2476"/>
    <w:rsid w:val="007B0D5A"/>
    <w:rsid w:val="007B1449"/>
    <w:rsid w:val="007B32C7"/>
    <w:rsid w:val="007C3353"/>
    <w:rsid w:val="007D02B4"/>
    <w:rsid w:val="007D459A"/>
    <w:rsid w:val="007E60FE"/>
    <w:rsid w:val="007E6C47"/>
    <w:rsid w:val="007F3345"/>
    <w:rsid w:val="007F68C5"/>
    <w:rsid w:val="00807F5E"/>
    <w:rsid w:val="008161CC"/>
    <w:rsid w:val="00816D4E"/>
    <w:rsid w:val="008245B7"/>
    <w:rsid w:val="00825E59"/>
    <w:rsid w:val="008310F3"/>
    <w:rsid w:val="00832FB3"/>
    <w:rsid w:val="008354E2"/>
    <w:rsid w:val="00836DD7"/>
    <w:rsid w:val="00837E70"/>
    <w:rsid w:val="00840B31"/>
    <w:rsid w:val="00852092"/>
    <w:rsid w:val="0085306F"/>
    <w:rsid w:val="00855A6C"/>
    <w:rsid w:val="00857193"/>
    <w:rsid w:val="00867A10"/>
    <w:rsid w:val="008710F8"/>
    <w:rsid w:val="008713E2"/>
    <w:rsid w:val="008717A2"/>
    <w:rsid w:val="00874C9A"/>
    <w:rsid w:val="008765D6"/>
    <w:rsid w:val="008A16B5"/>
    <w:rsid w:val="008A28C9"/>
    <w:rsid w:val="008A3938"/>
    <w:rsid w:val="008B0EFF"/>
    <w:rsid w:val="008B4912"/>
    <w:rsid w:val="008B6A37"/>
    <w:rsid w:val="008C1047"/>
    <w:rsid w:val="008D1B91"/>
    <w:rsid w:val="008E0ED0"/>
    <w:rsid w:val="008F5C89"/>
    <w:rsid w:val="009003B2"/>
    <w:rsid w:val="009007D0"/>
    <w:rsid w:val="00901D0B"/>
    <w:rsid w:val="009032CF"/>
    <w:rsid w:val="00903C35"/>
    <w:rsid w:val="009111B8"/>
    <w:rsid w:val="00912D88"/>
    <w:rsid w:val="00920DF5"/>
    <w:rsid w:val="0092419E"/>
    <w:rsid w:val="009304CF"/>
    <w:rsid w:val="00930696"/>
    <w:rsid w:val="00932865"/>
    <w:rsid w:val="009345AB"/>
    <w:rsid w:val="00936236"/>
    <w:rsid w:val="00937BC7"/>
    <w:rsid w:val="00940238"/>
    <w:rsid w:val="0094770D"/>
    <w:rsid w:val="00954CCE"/>
    <w:rsid w:val="00954FA7"/>
    <w:rsid w:val="00957EC2"/>
    <w:rsid w:val="0098157B"/>
    <w:rsid w:val="00981881"/>
    <w:rsid w:val="00983D9C"/>
    <w:rsid w:val="009922F4"/>
    <w:rsid w:val="0099252F"/>
    <w:rsid w:val="009A6A6C"/>
    <w:rsid w:val="009A72EF"/>
    <w:rsid w:val="009A7E13"/>
    <w:rsid w:val="009B09A3"/>
    <w:rsid w:val="009B18B1"/>
    <w:rsid w:val="009B3996"/>
    <w:rsid w:val="009C10E4"/>
    <w:rsid w:val="009D46BA"/>
    <w:rsid w:val="009D48C6"/>
    <w:rsid w:val="009D70A9"/>
    <w:rsid w:val="009D7AE8"/>
    <w:rsid w:val="009E7F5B"/>
    <w:rsid w:val="009F1FF7"/>
    <w:rsid w:val="009F5381"/>
    <w:rsid w:val="009F6152"/>
    <w:rsid w:val="009F621E"/>
    <w:rsid w:val="00A01949"/>
    <w:rsid w:val="00A031EC"/>
    <w:rsid w:val="00A10607"/>
    <w:rsid w:val="00A14275"/>
    <w:rsid w:val="00A16018"/>
    <w:rsid w:val="00A32755"/>
    <w:rsid w:val="00A3304C"/>
    <w:rsid w:val="00A40216"/>
    <w:rsid w:val="00A41AC7"/>
    <w:rsid w:val="00A438DB"/>
    <w:rsid w:val="00A50531"/>
    <w:rsid w:val="00A5360C"/>
    <w:rsid w:val="00A53F50"/>
    <w:rsid w:val="00A56F76"/>
    <w:rsid w:val="00A5706B"/>
    <w:rsid w:val="00A60499"/>
    <w:rsid w:val="00A610BF"/>
    <w:rsid w:val="00A642E9"/>
    <w:rsid w:val="00A700BB"/>
    <w:rsid w:val="00A70198"/>
    <w:rsid w:val="00A7444F"/>
    <w:rsid w:val="00A8323C"/>
    <w:rsid w:val="00A8556F"/>
    <w:rsid w:val="00A85A18"/>
    <w:rsid w:val="00A86083"/>
    <w:rsid w:val="00A9395D"/>
    <w:rsid w:val="00A97032"/>
    <w:rsid w:val="00AA4A7A"/>
    <w:rsid w:val="00AA599B"/>
    <w:rsid w:val="00AB1FAD"/>
    <w:rsid w:val="00AB60F7"/>
    <w:rsid w:val="00AE2ABD"/>
    <w:rsid w:val="00AE3040"/>
    <w:rsid w:val="00AE6C16"/>
    <w:rsid w:val="00AE7AA1"/>
    <w:rsid w:val="00AF5E44"/>
    <w:rsid w:val="00B00EC0"/>
    <w:rsid w:val="00B0563B"/>
    <w:rsid w:val="00B06B06"/>
    <w:rsid w:val="00B07854"/>
    <w:rsid w:val="00B12409"/>
    <w:rsid w:val="00B12CF3"/>
    <w:rsid w:val="00B1350C"/>
    <w:rsid w:val="00B20CD8"/>
    <w:rsid w:val="00B22430"/>
    <w:rsid w:val="00B22908"/>
    <w:rsid w:val="00B278AE"/>
    <w:rsid w:val="00B303F8"/>
    <w:rsid w:val="00B445C8"/>
    <w:rsid w:val="00B50426"/>
    <w:rsid w:val="00B51B26"/>
    <w:rsid w:val="00B51CDD"/>
    <w:rsid w:val="00B5507D"/>
    <w:rsid w:val="00B661D0"/>
    <w:rsid w:val="00B73BFC"/>
    <w:rsid w:val="00B74243"/>
    <w:rsid w:val="00B75ECC"/>
    <w:rsid w:val="00B8124B"/>
    <w:rsid w:val="00B92182"/>
    <w:rsid w:val="00B924E2"/>
    <w:rsid w:val="00B928F4"/>
    <w:rsid w:val="00B94C72"/>
    <w:rsid w:val="00B958E3"/>
    <w:rsid w:val="00B95AE1"/>
    <w:rsid w:val="00BA2822"/>
    <w:rsid w:val="00BA4128"/>
    <w:rsid w:val="00BA6183"/>
    <w:rsid w:val="00BB0D00"/>
    <w:rsid w:val="00BB2CF0"/>
    <w:rsid w:val="00BC08B9"/>
    <w:rsid w:val="00BC4A57"/>
    <w:rsid w:val="00BC62C9"/>
    <w:rsid w:val="00BC716E"/>
    <w:rsid w:val="00BD0202"/>
    <w:rsid w:val="00BD49F4"/>
    <w:rsid w:val="00BD5974"/>
    <w:rsid w:val="00BD5988"/>
    <w:rsid w:val="00BD5CAF"/>
    <w:rsid w:val="00BD7ECA"/>
    <w:rsid w:val="00BE0145"/>
    <w:rsid w:val="00BE1E6B"/>
    <w:rsid w:val="00BE7897"/>
    <w:rsid w:val="00BF5CAD"/>
    <w:rsid w:val="00C030AE"/>
    <w:rsid w:val="00C14E2F"/>
    <w:rsid w:val="00C16F41"/>
    <w:rsid w:val="00C173A0"/>
    <w:rsid w:val="00C17857"/>
    <w:rsid w:val="00C20FEF"/>
    <w:rsid w:val="00C3133A"/>
    <w:rsid w:val="00C31690"/>
    <w:rsid w:val="00C354B2"/>
    <w:rsid w:val="00C43EB9"/>
    <w:rsid w:val="00C45145"/>
    <w:rsid w:val="00C50F65"/>
    <w:rsid w:val="00C577A6"/>
    <w:rsid w:val="00C577F6"/>
    <w:rsid w:val="00C60C20"/>
    <w:rsid w:val="00C64439"/>
    <w:rsid w:val="00C668D1"/>
    <w:rsid w:val="00C74A7F"/>
    <w:rsid w:val="00C837E1"/>
    <w:rsid w:val="00C83A18"/>
    <w:rsid w:val="00C863D4"/>
    <w:rsid w:val="00C87DAD"/>
    <w:rsid w:val="00C9787C"/>
    <w:rsid w:val="00CA4E22"/>
    <w:rsid w:val="00CB1B53"/>
    <w:rsid w:val="00CB2B1F"/>
    <w:rsid w:val="00CB7EBB"/>
    <w:rsid w:val="00CB7FEF"/>
    <w:rsid w:val="00CC14D7"/>
    <w:rsid w:val="00CC2347"/>
    <w:rsid w:val="00CC32B8"/>
    <w:rsid w:val="00CC3363"/>
    <w:rsid w:val="00CC3F59"/>
    <w:rsid w:val="00CD07D3"/>
    <w:rsid w:val="00CD3DD6"/>
    <w:rsid w:val="00CE0BFE"/>
    <w:rsid w:val="00CF0FCA"/>
    <w:rsid w:val="00CF3FAC"/>
    <w:rsid w:val="00D018FE"/>
    <w:rsid w:val="00D01DDF"/>
    <w:rsid w:val="00D02E8E"/>
    <w:rsid w:val="00D0782F"/>
    <w:rsid w:val="00D22975"/>
    <w:rsid w:val="00D24C4E"/>
    <w:rsid w:val="00D359DB"/>
    <w:rsid w:val="00D37176"/>
    <w:rsid w:val="00D40ACC"/>
    <w:rsid w:val="00D4203B"/>
    <w:rsid w:val="00D4449F"/>
    <w:rsid w:val="00D44D2C"/>
    <w:rsid w:val="00D57363"/>
    <w:rsid w:val="00D7293B"/>
    <w:rsid w:val="00D76C72"/>
    <w:rsid w:val="00D779C3"/>
    <w:rsid w:val="00D843DB"/>
    <w:rsid w:val="00D85EF5"/>
    <w:rsid w:val="00D90B4B"/>
    <w:rsid w:val="00D9473C"/>
    <w:rsid w:val="00DA0403"/>
    <w:rsid w:val="00DA4343"/>
    <w:rsid w:val="00DA61AA"/>
    <w:rsid w:val="00DA757E"/>
    <w:rsid w:val="00DB0A12"/>
    <w:rsid w:val="00DC76AF"/>
    <w:rsid w:val="00DD21C2"/>
    <w:rsid w:val="00DD4144"/>
    <w:rsid w:val="00DD755C"/>
    <w:rsid w:val="00DE55DA"/>
    <w:rsid w:val="00DE7433"/>
    <w:rsid w:val="00DE7CE9"/>
    <w:rsid w:val="00DF09AD"/>
    <w:rsid w:val="00DF1B7A"/>
    <w:rsid w:val="00DF5314"/>
    <w:rsid w:val="00E0453E"/>
    <w:rsid w:val="00E050ED"/>
    <w:rsid w:val="00E15C5D"/>
    <w:rsid w:val="00E17B82"/>
    <w:rsid w:val="00E17EBD"/>
    <w:rsid w:val="00E233DF"/>
    <w:rsid w:val="00E251B4"/>
    <w:rsid w:val="00E26196"/>
    <w:rsid w:val="00E33C24"/>
    <w:rsid w:val="00E35DC3"/>
    <w:rsid w:val="00E636F4"/>
    <w:rsid w:val="00E63909"/>
    <w:rsid w:val="00E669E9"/>
    <w:rsid w:val="00E6769E"/>
    <w:rsid w:val="00E71B85"/>
    <w:rsid w:val="00E73555"/>
    <w:rsid w:val="00E8028D"/>
    <w:rsid w:val="00E841F6"/>
    <w:rsid w:val="00E85CE7"/>
    <w:rsid w:val="00E94F16"/>
    <w:rsid w:val="00EA701E"/>
    <w:rsid w:val="00EB6F27"/>
    <w:rsid w:val="00EC0F9A"/>
    <w:rsid w:val="00EC0FC4"/>
    <w:rsid w:val="00EC4DBE"/>
    <w:rsid w:val="00EC6CC8"/>
    <w:rsid w:val="00EE2F95"/>
    <w:rsid w:val="00EE3167"/>
    <w:rsid w:val="00EE54BD"/>
    <w:rsid w:val="00EE596B"/>
    <w:rsid w:val="00EF0F57"/>
    <w:rsid w:val="00EF15B3"/>
    <w:rsid w:val="00EF2740"/>
    <w:rsid w:val="00F00FC4"/>
    <w:rsid w:val="00F07BAE"/>
    <w:rsid w:val="00F216AD"/>
    <w:rsid w:val="00F21D49"/>
    <w:rsid w:val="00F24537"/>
    <w:rsid w:val="00F24F92"/>
    <w:rsid w:val="00F261D4"/>
    <w:rsid w:val="00F26A21"/>
    <w:rsid w:val="00F27107"/>
    <w:rsid w:val="00F33F8F"/>
    <w:rsid w:val="00F40A13"/>
    <w:rsid w:val="00F413C7"/>
    <w:rsid w:val="00F45E63"/>
    <w:rsid w:val="00F545C2"/>
    <w:rsid w:val="00F6425D"/>
    <w:rsid w:val="00F65C5C"/>
    <w:rsid w:val="00F666F0"/>
    <w:rsid w:val="00F66E04"/>
    <w:rsid w:val="00F75BE2"/>
    <w:rsid w:val="00F84827"/>
    <w:rsid w:val="00F85735"/>
    <w:rsid w:val="00F86391"/>
    <w:rsid w:val="00F87C96"/>
    <w:rsid w:val="00F90EFD"/>
    <w:rsid w:val="00F9128F"/>
    <w:rsid w:val="00F912FA"/>
    <w:rsid w:val="00F91FC7"/>
    <w:rsid w:val="00F9365A"/>
    <w:rsid w:val="00F93F8D"/>
    <w:rsid w:val="00F95ECE"/>
    <w:rsid w:val="00FA3DA4"/>
    <w:rsid w:val="00FB5F17"/>
    <w:rsid w:val="00FB69F6"/>
    <w:rsid w:val="00FC0CB0"/>
    <w:rsid w:val="00FC7610"/>
    <w:rsid w:val="00FD08FA"/>
    <w:rsid w:val="00FD0B02"/>
    <w:rsid w:val="00FD1F69"/>
    <w:rsid w:val="00FD2079"/>
    <w:rsid w:val="00FD2900"/>
    <w:rsid w:val="00FE4E09"/>
    <w:rsid w:val="1A406E0F"/>
    <w:rsid w:val="3993331D"/>
    <w:rsid w:val="3EAC2E05"/>
    <w:rsid w:val="40811665"/>
    <w:rsid w:val="56051414"/>
    <w:rsid w:val="6D3D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">
    <w:name w:val="footnote text"/>
    <w:basedOn w:val="1"/>
    <w:link w:val="17"/>
    <w:semiHidden/>
    <w:unhideWhenUsed/>
    <w:qFormat/>
    <w:uiPriority w:val="99"/>
    <w:pPr>
      <w:spacing w:after="0" w:line="240" w:lineRule="auto"/>
      <w:jc w:val="both"/>
    </w:pPr>
    <w:rPr>
      <w:rFonts w:ascii="Times New Roman" w:hAnsi="Times New Roman" w:eastAsia="Calibri" w:cs="Times New Roman"/>
      <w:sz w:val="20"/>
      <w:szCs w:val="20"/>
    </w:rPr>
  </w:style>
  <w:style w:type="paragraph" w:styleId="5">
    <w:name w:val="header"/>
    <w:basedOn w:val="1"/>
    <w:link w:val="1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styleId="8">
    <w:name w:val="footnote reference"/>
    <w:basedOn w:val="7"/>
    <w:semiHidden/>
    <w:unhideWhenUsed/>
    <w:qFormat/>
    <w:uiPriority w:val="99"/>
    <w:rPr>
      <w:vertAlign w:val="superscript"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table" w:styleId="11">
    <w:name w:val="Table Grid"/>
    <w:basedOn w:val="10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paragraph" w:customStyle="1" w:styleId="13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character" w:customStyle="1" w:styleId="14">
    <w:name w:val="Заголовок 1 Знак"/>
    <w:basedOn w:val="7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customStyle="1" w:styleId="15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  <w:style w:type="character" w:customStyle="1" w:styleId="16">
    <w:name w:val="Текст выноски Знак"/>
    <w:basedOn w:val="7"/>
    <w:link w:val="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7">
    <w:name w:val="Текст сноски Знак"/>
    <w:basedOn w:val="7"/>
    <w:link w:val="4"/>
    <w:semiHidden/>
    <w:qFormat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18">
    <w:name w:val="Верхний колонтитул Знак"/>
    <w:basedOn w:val="7"/>
    <w:link w:val="5"/>
    <w:qFormat/>
    <w:uiPriority w:val="99"/>
  </w:style>
  <w:style w:type="character" w:customStyle="1" w:styleId="19">
    <w:name w:val="Нижний колонтитул Знак"/>
    <w:basedOn w:val="7"/>
    <w:link w:val="6"/>
    <w:qFormat/>
    <w:uiPriority w:val="99"/>
  </w:style>
  <w:style w:type="paragraph" w:styleId="20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2427D9-F9A4-4D24-96F9-1D5225C16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adm-nk</Company>
  <Pages>5</Pages>
  <Words>1512</Words>
  <Characters>8624</Characters>
  <Lines>71</Lines>
  <Paragraphs>20</Paragraphs>
  <TotalTime>25</TotalTime>
  <ScaleCrop>false</ScaleCrop>
  <LinksUpToDate>false</LinksUpToDate>
  <CharactersWithSpaces>10116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2020-07-28T13:02:00Z</dcterms:created>
  <dc:creator>Минфин РТ - Буканова Елена Юрьевна</dc:creator>
  <cp:lastModifiedBy>Пользователь</cp:lastModifiedBy>
  <cp:lastPrinted>2020-08-05T04:27:59Z</cp:lastPrinted>
  <dcterms:modified xsi:type="dcterms:W3CDTF">2020-08-05T04:28:47Z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